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CT_Small"/>
        <w:jc w:val="center"/>
      </w:pPr>
      <w:r>
        <w:rPr>
          <w:rFonts w:ascii="Arial" w:hAnsi="Arial" w:eastAsia="Arial"/>
          <w:b/>
          <w:color w:val="F5C45B"/>
          <w:sz w:val="26"/>
        </w:rPr>
        <w:t>TÀI LIỆU HƯỚNG DẪN THỰC HÀNH</w:t>
      </w:r>
    </w:p>
    <w:p>
      <w:pPr>
        <w:pStyle w:val="CT_Title"/>
        <w:jc w:val="center"/>
      </w:pPr>
      <w:r>
        <w:rPr>
          <w:rFonts w:ascii="Arial" w:hAnsi="Arial" w:eastAsia="Arial"/>
          <w:b/>
          <w:color w:val="062B63"/>
          <w:sz w:val="54"/>
        </w:rPr>
        <w:t>HƯỚNG DẪN ĐĂNG NHẬP</w:t>
        <w:br/>
        <w:t>GEMINI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10" w:space="0" w:color="29D3F5"/>
              <w:left w:val="single" w:sz="10" w:space="0" w:color="29D3F5"/>
              <w:bottom w:val="single" w:sz="10" w:space="0" w:color="29D3F5"/>
              <w:right w:val="single" w:sz="10" w:space="0" w:color="29D3F5"/>
            </w:tcBorders>
            <w:tcMar>
              <w:top w:w="130" w:type="dxa"/>
              <w:start w:w="150" w:type="dxa"/>
              <w:bottom w:w="130" w:type="dxa"/>
              <w:end w:w="15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1"/>
              </w:rPr>
              <w:t xml:space="preserve">Mục tiêu: </w:t>
            </w:r>
            <w:r>
              <w:rPr>
                <w:rFonts w:ascii="Arial" w:hAnsi="Arial" w:eastAsia="Arial"/>
                <w:b w:val="0"/>
                <w:color w:val="10223D"/>
                <w:sz w:val="21"/>
              </w:rPr>
              <w:t>giúp học viên đăng nhập được Gemini, nhận biết giao diện chính, mở nhóm công cụ, đóng/mở thanh bên và xử lý đúng khi gặp khu vực nâng cấp tài khoản.</w:t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592"/>
        <w:gridCol w:w="4592"/>
      </w:tblGrid>
      <w:tr>
        <w:tc>
          <w:tcPr>
            <w:tcW w:type="dxa" w:w="4677"/>
            <w:tcMar>
              <w:top w:w="100" w:type="dxa"/>
              <w:start w:w="120" w:type="dxa"/>
              <w:bottom w:w="100" w:type="dxa"/>
              <w:end w:w="120" w:type="dxa"/>
            </w:tcMar>
            <w:shd w:fill="EAFBF7"/>
            <w:tcBorders>
              <w:top w:val="single" w:sz="8" w:space="0" w:color="22C7A7"/>
              <w:left w:val="single" w:sz="8" w:space="0" w:color="22C7A7"/>
              <w:bottom w:val="single" w:sz="8" w:space="0" w:color="22C7A7"/>
              <w:right w:val="single" w:sz="8" w:space="0" w:color="22C7A7"/>
            </w:tcBorders>
          </w:tcPr>
          <w:p>
            <w:r>
              <w:rPr>
                <w:rFonts w:ascii="Arial" w:hAnsi="Arial" w:eastAsia="Arial"/>
                <w:b/>
                <w:color w:val="22A78C"/>
                <w:sz w:val="22"/>
              </w:rPr>
              <w:t>✅ Chuẩn bị trước khi thực hành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• Máy tính có Internet ổn định.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• Trình duyệt Chrome hoặc Edge.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• Tài khoản Google dùng cho buổi tập huấn.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• Sổ tay/phiếu bài tập để ghi lại kết quả.</w:t>
            </w:r>
          </w:p>
        </w:tc>
        <w:tc>
          <w:tcPr>
            <w:tcW w:type="dxa" w:w="4677"/>
            <w:tcMar>
              <w:top w:w="100" w:type="dxa"/>
              <w:start w:w="120" w:type="dxa"/>
              <w:bottom w:w="100" w:type="dxa"/>
              <w:end w:w="120" w:type="dxa"/>
            </w:tcMar>
            <w:shd w:fill="FFF3F3"/>
            <w:tcBorders>
              <w:top w:val="single" w:sz="8" w:space="0" w:color="FF656D"/>
              <w:left w:val="single" w:sz="8" w:space="0" w:color="FF656D"/>
              <w:bottom w:val="single" w:sz="8" w:space="0" w:color="FF656D"/>
              <w:right w:val="single" w:sz="8" w:space="0" w:color="FF656D"/>
            </w:tcBorders>
          </w:tcPr>
          <w:p>
            <w:r>
              <w:rPr>
                <w:rFonts w:ascii="Arial" w:hAnsi="Arial" w:eastAsia="Arial"/>
                <w:b/>
                <w:color w:val="B11F2A"/>
                <w:sz w:val="22"/>
              </w:rPr>
              <w:t>⚠️ Lưu ý an toàn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• Không tự ý mua/nâng cấp gói khi chưa được yêu cầu.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• Không chia sẻ mật khẩu hoặc OTP cho người khác.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• Không nhập hồ sơ công vụ nhạy cảm trong phần thực hành thử.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• Báo giảng viên khi tài khoản không đăng nhập được.</w:t>
            </w:r>
          </w:p>
        </w:tc>
      </w:tr>
    </w:tbl>
    <w:p>
      <w:r>
        <w:br w:type="page"/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01. Mở ô tìm kiếm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Nhấp vào ô tìm kiếm trên trang Google hoặc thanh địa chỉ của trình duyệt.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Con trỏ xuất hiện tại ô nhập để sẵn sàng gõ từ khóa hoặc địa chỉ website.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19286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0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192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02. Nhập từ khóa Gemini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Nhập “Gemini” hoặc địa chỉ truy cập Gemini vào ô tìm kiếm/thanh địa chỉ.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Trình duyệt hiển thị gợi ý hoặc kết quả liên quan đến Gemini.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2835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02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28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03. Chọn kết quả Google Gemini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Trên trang kết quả tìm kiếm, nhấp vào kết quả “Google Gemini”.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Trình duyệt chuyển đến trang Gemini chính thức.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19286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03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192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04. Bắt đầu đăng nhập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Nhấp nút “Sign in/Đăng nhập” trên giao diện Gemini.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Màn hình đăng nhập hoặc chọn tài khoản Google xuất hiện.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2835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04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28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05. Chọn tài khoản khác nếu cần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Nếu máy đã lưu nhiều tài khoản, chọn “Use another account” để đăng nhập bằng tài khoản tập huấn.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Hệ thống cho phép nhập tài khoản Google được cấp hoặc tài khoản cần sử dụng.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19286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05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192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06. Nhập tài khoản Google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Nhập địa chỉ email/tài khoản Google theo hướng dẫn của giảng viên hoặc chọn tài khoản có sẵn.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Tài khoản đã được điền vào ô Email/phone và sẵn sàng chuyển sang bước tiếp theo.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2835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06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28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07. Xác nhận email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Nhấp nút “Next/Tiếp theo” sau khi kiểm tra đúng tài khoản.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Hệ thống chuyển sang màn hình nhập mật khẩu hoặc bước xác thực tiếp theo.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19286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07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192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08. Hoàn tất xác thực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Nhập mật khẩu được cấp, sau đó nhấp “Next/Tiếp theo”.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Đăng nhập hoàn tất và trình duyệt chuyển về giao diện Gemini.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28350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08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28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09. Kiểm tra giao diện chính Gemini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Quan sát giao diện chính sau khi đăng nhập, đặc biệt là ô nhập lệnh ở giữa màn hình.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Người học nhìn thấy lời chào của Gemini và ô nhập prompt đã sẵn sàng sử dụng.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19286"/>
                  <wp:docPr id="9" name="Picture 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09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192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10. Mở nhóm công cụ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Nhấp biểu tượng “+” hoặc vùng công cụ cạnh ô nhập lệnh.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Danh sách công cụ/tải lên xuất hiện để người học chọn chức năng cần dùng.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28350"/>
                  <wp:docPr id="10" name="Picture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10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28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11. Chọn nội dung tải lên và công cụ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Nhấp vào mục “Nội dung tải lên và công cụ” hoặc mục công cụ theo yêu cầu bài thực hành.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Người học xác định được nơi tải tệp, tải ảnh, dùng Notebook/công cụ hoặc chức năng bổ trợ.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19286"/>
                  <wp:docPr id="11" name="Picture 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1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192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12. Kiểm tra lại ô nhập lệnh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Quay lại ô nhập lệnh và kiểm tra chế độ/model đang hiển thị.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Gemini sẵn sàng nhận prompt đầu tiên cho bài thực hành.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28350"/>
                  <wp:docPr id="12" name="Picture 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12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28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13. Đóng thanh bên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Nhấp nút “Đóng thanh bên” ở khu vực thanh bên trái.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Vùng làm việc được mở rộng, thuận tiện cho thao tác hoặc trình chiếu.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19286"/>
                  <wp:docPr id="13" name="Picture 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13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192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14. Mở lại thanh bên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Nhấp nút “Mở thanh bên” khi cần xem lại lịch sử, thư viện hoặc danh sách cuộc trò chuyện.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Thanh bên hiển thị trở lại để quản lý nội dung làm việc.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28350"/>
                  <wp:docPr id="14" name="Picture 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14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28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15. Nhận biết nút nâng cấp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Nếu nhấp vào nút “Nâng cấp”, chỉ quan sát giao diện gói dịch vụ và không thực hiện thanh toán khi chưa được yêu cầu.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Người học nhận biết đây là khu vực nâng cấp/gói trả phí và hiểu cần quay lại bài thực hành.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19286"/>
                  <wp:docPr id="15" name="Picture 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15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192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354"/>
      </w:tblGrid>
      <w:tr>
        <w:tc>
          <w:tcPr>
            <w:tcW w:type="dxa" w:w="9355"/>
            <w:shd w:fill="EBF7FF"/>
            <w:tcBorders>
              <w:top w:val="single" w:sz="8" w:space="0" w:color="29D3F5"/>
              <w:left w:val="single" w:sz="8" w:space="0" w:color="29D3F5"/>
              <w:bottom w:val="single" w:sz="8" w:space="0" w:color="29D3F5"/>
              <w:right w:val="single" w:sz="8" w:space="0" w:color="29D3F5"/>
            </w:tcBorders>
            <w:tcMar>
              <w:top w:w="60" w:type="dxa"/>
              <w:start w:w="90" w:type="dxa"/>
              <w:bottom w:w="60" w:type="dxa"/>
              <w:end w:w="90" w:type="dxa"/>
            </w:tcMar>
          </w:tcPr>
          <w:p>
            <w:r>
              <w:rPr>
                <w:rFonts w:ascii="Arial" w:hAnsi="Arial" w:eastAsia="Arial"/>
                <w:b/>
                <w:color w:val="062B63"/>
                <w:sz w:val="22"/>
              </w:rPr>
              <w:t>Bước 16. Đóng trang nâng cấp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0B66D8"/>
                <w:sz w:val="17"/>
              </w:rPr>
              <w:t xml:space="preserve">Thao tác: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Đóng tab/trang nâng cấp hoặc quay lại giao diện Gemini theo hướng dẫn của giảng viên.</w:t>
            </w:r>
          </w:p>
          <w:p>
            <w:pPr>
              <w:pStyle w:val="CT_Body"/>
            </w:pPr>
            <w:r>
              <w:rPr>
                <w:rFonts w:ascii="Arial" w:hAnsi="Arial" w:eastAsia="Arial"/>
                <w:b/>
                <w:color w:val="22A78C"/>
                <w:sz w:val="17"/>
              </w:rPr>
              <w:t xml:space="preserve">Kết quả cần đạt: </w:t>
            </w:r>
            <w:r>
              <w:rPr>
                <w:rFonts w:ascii="Arial" w:hAnsi="Arial" w:eastAsia="Arial"/>
                <w:b w:val="0"/>
                <w:color w:val="10223D"/>
                <w:sz w:val="17"/>
              </w:rPr>
              <w:t>Phiên làm việc trở về trạng thái an toàn, sẵn sàng tiếp tục thực hành trên Gemini.</w:t>
            </w:r>
          </w:p>
        </w:tc>
      </w:tr>
      <w:tr>
        <w:tc>
          <w:tcPr>
            <w:tcW w:type="dxa" w:w="9355"/>
            <w:shd w:fill="FFFFFF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40" w:type="dxa"/>
              <w:start w:w="60" w:type="dxa"/>
              <w:bottom w:w="40" w:type="dxa"/>
              <w:end w:w="60" w:type="dxa"/>
            </w:tcMar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5076000" cy="2728350"/>
                  <wp:docPr id="16" name="Picture 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tep_16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0" cy="2728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p>
      <w:pPr>
        <w:pStyle w:val="CT_H1"/>
      </w:pPr>
      <w:r>
        <w:t>Checklist sau khi hoàn thành</w:t>
      </w:r>
    </w:p>
    <w:tbl>
      <w:tblPr>
        <w:tblW w:type="dxa" w:w="8505"/>
        <w:jc w:val="center"/>
        <w:tblLayout w:type="fixed"/>
        <w:tblLook w:firstColumn="1" w:firstRow="1" w:lastColumn="0" w:lastRow="0" w:noHBand="0" w:noVBand="1" w:val="04A0"/>
        <w:tblInd w:w="0" w:type="dxa"/>
      </w:tblPr>
      <w:tblGrid>
        <w:gridCol w:w="510"/>
        <w:gridCol w:w="5840"/>
        <w:gridCol w:w="2155"/>
      </w:tblGrid>
      <w:tr>
        <w:tc>
          <w:tcPr>
            <w:tcW w:type="dxa" w:w="510"/>
            <w:shd w:fill="0B66D8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/>
                <w:color w:val="FFFFFF"/>
                <w:sz w:val="18"/>
              </w:rPr>
              <w:t>#</w:t>
            </w:r>
          </w:p>
        </w:tc>
        <w:tc>
          <w:tcPr>
            <w:tcW w:type="dxa" w:w="5840"/>
            <w:shd w:fill="0B66D8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/>
                <w:color w:val="FFFFFF"/>
                <w:sz w:val="18"/>
              </w:rPr>
              <w:t>Nội dung kiểm tra</w:t>
            </w:r>
          </w:p>
        </w:tc>
        <w:tc>
          <w:tcPr>
            <w:tcW w:type="dxa" w:w="2155"/>
            <w:shd w:fill="0B66D8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/>
                <w:color w:val="FFFFFF"/>
                <w:sz w:val="18"/>
              </w:rPr>
              <w:t>Trạng thái</w:t>
            </w:r>
          </w:p>
        </w:tc>
      </w:tr>
      <w:tr>
        <w:tc>
          <w:tcPr>
            <w:tcW w:type="dxa" w:w="51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/>
                <w:color w:val="0B66D8"/>
                <w:sz w:val="18"/>
              </w:rPr>
              <w:t>1</w:t>
            </w:r>
          </w:p>
        </w:tc>
        <w:tc>
          <w:tcPr>
            <w:tcW w:type="dxa" w:w="584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Đăng nhập được vào Gemini bằng tài khoản cần sử dụng.</w:t>
            </w:r>
          </w:p>
        </w:tc>
        <w:tc>
          <w:tcPr>
            <w:tcW w:type="dxa" w:w="2155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 w:val="0"/>
                <w:color w:val="10223D"/>
                <w:sz w:val="17"/>
              </w:rPr>
              <w:t>☐ Đạt   ☐ Chưa đạt</w:t>
            </w:r>
          </w:p>
        </w:tc>
      </w:tr>
      <w:tr>
        <w:tc>
          <w:tcPr>
            <w:tcW w:type="dxa" w:w="51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/>
                <w:color w:val="0B66D8"/>
                <w:sz w:val="18"/>
              </w:rPr>
              <w:t>2</w:t>
            </w:r>
          </w:p>
        </w:tc>
        <w:tc>
          <w:tcPr>
            <w:tcW w:type="dxa" w:w="584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Nhận biết được ô nhập lệnh/prompt chính.</w:t>
            </w:r>
          </w:p>
        </w:tc>
        <w:tc>
          <w:tcPr>
            <w:tcW w:type="dxa" w:w="2155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 w:val="0"/>
                <w:color w:val="10223D"/>
                <w:sz w:val="17"/>
              </w:rPr>
              <w:t>☐ Đạt   ☐ Chưa đạt</w:t>
            </w:r>
          </w:p>
        </w:tc>
      </w:tr>
      <w:tr>
        <w:tc>
          <w:tcPr>
            <w:tcW w:type="dxa" w:w="51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/>
                <w:color w:val="0B66D8"/>
                <w:sz w:val="18"/>
              </w:rPr>
              <w:t>3</w:t>
            </w:r>
          </w:p>
        </w:tc>
        <w:tc>
          <w:tcPr>
            <w:tcW w:type="dxa" w:w="584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Mở được nhóm tải lên/công cụ.</w:t>
            </w:r>
          </w:p>
        </w:tc>
        <w:tc>
          <w:tcPr>
            <w:tcW w:type="dxa" w:w="2155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 w:val="0"/>
                <w:color w:val="10223D"/>
                <w:sz w:val="17"/>
              </w:rPr>
              <w:t>☐ Đạt   ☐ Chưa đạt</w:t>
            </w:r>
          </w:p>
        </w:tc>
      </w:tr>
      <w:tr>
        <w:tc>
          <w:tcPr>
            <w:tcW w:type="dxa" w:w="51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/>
                <w:color w:val="0B66D8"/>
                <w:sz w:val="18"/>
              </w:rPr>
              <w:t>4</w:t>
            </w:r>
          </w:p>
        </w:tc>
        <w:tc>
          <w:tcPr>
            <w:tcW w:type="dxa" w:w="584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Đóng và mở lại được thanh bên.</w:t>
            </w:r>
          </w:p>
        </w:tc>
        <w:tc>
          <w:tcPr>
            <w:tcW w:type="dxa" w:w="2155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 w:val="0"/>
                <w:color w:val="10223D"/>
                <w:sz w:val="17"/>
              </w:rPr>
              <w:t>☐ Đạt   ☐ Chưa đạt</w:t>
            </w:r>
          </w:p>
        </w:tc>
      </w:tr>
      <w:tr>
        <w:tc>
          <w:tcPr>
            <w:tcW w:type="dxa" w:w="51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/>
                <w:color w:val="0B66D8"/>
                <w:sz w:val="18"/>
              </w:rPr>
              <w:t>5</w:t>
            </w:r>
          </w:p>
        </w:tc>
        <w:tc>
          <w:tcPr>
            <w:tcW w:type="dxa" w:w="584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Nhận biết khu vực nâng cấp/gói trả phí và không tự thao tác thanh toán.</w:t>
            </w:r>
          </w:p>
        </w:tc>
        <w:tc>
          <w:tcPr>
            <w:tcW w:type="dxa" w:w="2155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 w:val="0"/>
                <w:color w:val="10223D"/>
                <w:sz w:val="17"/>
              </w:rPr>
              <w:t>☐ Đạt   ☐ Chưa đạt</w:t>
            </w:r>
          </w:p>
        </w:tc>
      </w:tr>
      <w:tr>
        <w:tc>
          <w:tcPr>
            <w:tcW w:type="dxa" w:w="51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/>
                <w:color w:val="0B66D8"/>
                <w:sz w:val="18"/>
              </w:rPr>
              <w:t>6</w:t>
            </w:r>
          </w:p>
        </w:tc>
        <w:tc>
          <w:tcPr>
            <w:tcW w:type="dxa" w:w="5840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</w:pPr>
            <w:r>
              <w:rPr>
                <w:rFonts w:ascii="Arial" w:hAnsi="Arial" w:eastAsia="Arial"/>
                <w:b w:val="0"/>
                <w:color w:val="10223D"/>
                <w:sz w:val="18"/>
              </w:rPr>
              <w:t>Biết báo giảng viên khi tài khoản hoặc giao diện có lỗi khác với hướng dẫn.</w:t>
            </w:r>
          </w:p>
        </w:tc>
        <w:tc>
          <w:tcPr>
            <w:tcW w:type="dxa" w:w="2155"/>
            <w:tcBorders>
              <w:top w:val="single" w:sz="6" w:space="0" w:color="D9E8F7"/>
              <w:left w:val="single" w:sz="6" w:space="0" w:color="D9E8F7"/>
              <w:bottom w:val="single" w:sz="6" w:space="0" w:color="D9E8F7"/>
              <w:right w:val="single" w:sz="6" w:space="0" w:color="D9E8F7"/>
            </w:tcBorders>
            <w:tcMar>
              <w:top w:w="70" w:type="dxa"/>
              <w:start w:w="70" w:type="dxa"/>
              <w:bottom w:w="70" w:type="dxa"/>
              <w:end w:w="70" w:type="dxa"/>
            </w:tcMar>
            <w:vAlign w:val="center"/>
          </w:tcPr>
          <w:p>
            <w:pPr>
              <w:spacing w:before="0" w:after="0" w:line="259" w:lineRule="auto"/>
              <w:jc w:val="center"/>
            </w:pPr>
            <w:r>
              <w:rPr>
                <w:rFonts w:ascii="Arial" w:hAnsi="Arial" w:eastAsia="Arial"/>
                <w:b w:val="0"/>
                <w:color w:val="10223D"/>
                <w:sz w:val="17"/>
              </w:rPr>
              <w:t>☐ Đạt   ☐ Chưa đạt</w:t>
            </w:r>
          </w:p>
        </w:tc>
      </w:tr>
    </w:tbl>
    <w:sectPr w:rsidR="00FC693F" w:rsidRPr="0006063C" w:rsidSect="00034616">
      <w:headerReference w:type="default" r:id="rId9"/>
      <w:footerReference w:type="default" r:id="rId10"/>
      <w:pgSz w:w="11906" w:h="16838"/>
      <w:pgMar w:top="1446" w:right="1134" w:bottom="1134" w:left="1417" w:header="255" w:footer="42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tbl>
    <w:tblPr>
      <w:tblW w:type="auto" w:w="0"/>
      <w:jc w:val="center"/>
      <w:tblLayout w:type="fixed"/>
      <w:tblLook w:firstColumn="1" w:firstRow="1" w:lastColumn="0" w:lastRow="0" w:noHBand="0" w:noVBand="1" w:val="04A0"/>
    </w:tblPr>
    <w:tblGrid>
      <w:gridCol w:w="6236"/>
      <w:gridCol w:w="3118"/>
    </w:tblGrid>
    <w:tr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r>
            <w:rPr>
              <w:rFonts w:ascii="Arial" w:hAnsi="Arial" w:eastAsia="Arial"/>
              <w:b w:val="0"/>
              <w:color w:val="5F7895"/>
              <w:sz w:val="16"/>
            </w:rPr>
            <w:t>CuongTech DocuForge AI - Hướng dẫn đăng nhập Gemini</w:t>
          </w:r>
        </w:p>
      </w:tc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pPr>
            <w:jc w:val="right"/>
          </w:pPr>
          <w:r>
            <w:rPr>
              <w:rFonts w:ascii="Arial" w:hAnsi="Arial" w:eastAsia="Arial"/>
              <w:b w:val="0"/>
              <w:color w:val="5F7895"/>
              <w:sz w:val="16"/>
            </w:rPr>
            <w:t xml:space="preserve">v1.3.1 | Trang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 w:eastAsia="Arial"/>
              <w:b w:val="0"/>
              <w:color w:val="5F7895"/>
              <w:sz w:val="16"/>
            </w:rPr>
            <w:t>/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 w:before="0"/>
      <w:jc w:val="center"/>
    </w:pPr>
    <w:r>
      <w:drawing>
        <wp:inline xmlns:a="http://schemas.openxmlformats.org/drawingml/2006/main" xmlns:pic="http://schemas.openxmlformats.org/drawingml/2006/picture">
          <wp:extent cx="5940000" cy="726000"/>
          <wp:docPr id="1" name="Picture 1" descr="Image: item1.xml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header_banner_w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7260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76" w:lineRule="auto"/>
    </w:pPr>
    <w:rPr>
      <w:rFonts w:ascii="Arial" w:hAnsi="Arial" w:eastAsia="Arial"/>
      <w:color w:val="10223D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HeaderChar">
    <w:name w:val="Header Char"/>
    <w:basedOn w:val="DefaultParagraphFont"/>
    <w:link w:val="Header"/>
    <w:uiPriority w:val="99"/>
    <w:rsid w:val="00E618BF"/>
    <w:rPr>
      <w:rFonts w:ascii="Arial" w:hAnsi="Arial" w:eastAsia="Arial"/>
    </w:rPr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FooterChar">
    <w:name w:val="Footer Char"/>
    <w:basedOn w:val="DefaultParagraphFont"/>
    <w:link w:val="Footer"/>
    <w:uiPriority w:val="99"/>
    <w:rsid w:val="00E618BF"/>
    <w:rPr>
      <w:rFonts w:ascii="Arial" w:hAnsi="Arial" w:eastAsia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37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0B66D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Pr>
      <w:rFonts w:ascii="Arial" w:hAnsi="Arial" w:eastAsia="Arial"/>
    </w:rPr>
  </w:style>
  <w:style w:type="table" w:default="1" w:styleId="TableNormal">
    <w:name w:val="Normal Table"/>
    <w:uiPriority w:val="99"/>
    <w:semiHidden/>
    <w:unhideWhenUsed/>
    <w:rPr>
      <w:rFonts w:ascii="Arial" w:hAnsi="Arial" w:eastAsia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  <w:rPr>
      <w:rFonts w:ascii="Arial" w:hAnsi="Arial" w:eastAsia="Arial"/>
    </w:r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  <w:rPr>
      <w:rFonts w:ascii="Arial" w:hAnsi="Arial" w:eastAsia="Arial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  <w:rPr>
      <w:rFonts w:ascii="Arial" w:hAnsi="Arial" w:eastAsia="Arial"/>
    </w:rPr>
  </w:style>
  <w:style w:type="character" w:customStyle="1" w:styleId="BodyTextChar">
    <w:name w:val="Body Text Char"/>
    <w:basedOn w:val="DefaultParagraphFont"/>
    <w:link w:val="BodyText"/>
    <w:uiPriority w:val="99"/>
    <w:rsid w:val="00AA1D8D"/>
    <w:rPr>
      <w:rFonts w:ascii="Arial" w:hAnsi="Arial" w:eastAsia="Arial"/>
    </w:rPr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  <w:rPr>
      <w:rFonts w:ascii="Arial" w:hAnsi="Arial" w:eastAsia="Arial"/>
    </w:rPr>
  </w:style>
  <w:style w:type="character" w:customStyle="1" w:styleId="BodyText2Char">
    <w:name w:val="Body Text 2 Char"/>
    <w:basedOn w:val="DefaultParagraphFont"/>
    <w:link w:val="BodyText2"/>
    <w:uiPriority w:val="99"/>
    <w:rsid w:val="00AA1D8D"/>
    <w:rPr>
      <w:rFonts w:ascii="Arial" w:hAnsi="Arial" w:eastAsia="Arial"/>
    </w:rPr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Arial" w:hAnsi="Arial" w:eastAsia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Arial" w:hAnsi="Arial" w:eastAsia="Arial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  <w:rPr>
      <w:rFonts w:ascii="Arial" w:hAnsi="Arial" w:eastAsia="Arial"/>
    </w:r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  <w:rPr>
      <w:rFonts w:ascii="Arial" w:hAnsi="Arial" w:eastAsia="Arial"/>
    </w:r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  <w:rPr>
      <w:rFonts w:ascii="Arial" w:hAnsi="Arial" w:eastAsia="Arial"/>
    </w:r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Arial" w:hAnsi="Arial" w:eastAsia="Arial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  <w:rPr>
      <w:rFonts w:ascii="Arial" w:hAnsi="Arial" w:eastAsia="Arial"/>
    </w:r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  <w:rPr>
      <w:rFonts w:ascii="Arial" w:hAnsi="Arial" w:eastAsia="Arial"/>
    </w:r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Arial" w:hAnsi="Arial" w:eastAsia="Arial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  <w:rPr>
      <w:rFonts w:ascii="Arial" w:hAnsi="Arial" w:eastAsia="Arial"/>
    </w:r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  <w:rPr>
      <w:rFonts w:ascii="Arial" w:hAnsi="Arial" w:eastAsia="Arial"/>
    </w:r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  <w:rPr>
      <w:rFonts w:ascii="Arial" w:hAnsi="Arial" w:eastAsia="Arial"/>
    </w:r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  <w:rPr>
      <w:rFonts w:ascii="Arial" w:hAnsi="Arial" w:eastAsia="Arial"/>
    </w:r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  <w:rPr>
      <w:rFonts w:ascii="Arial" w:hAnsi="Arial" w:eastAsia="Arial"/>
    </w:r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" w:hAnsi="Arial" w:eastAsia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Arial" w:hAnsi="Arial" w:eastAsia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Arial" w:hAnsi="Arial" w:eastAsia="Arial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Arial" w:hAnsi="Arial" w:eastAsia="Arial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Arial" w:hAnsi="Arial" w:eastAsia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eastAsia="Arial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Arial" w:hAnsi="Arial" w:eastAsia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Arial" w:hAnsi="Arial" w:eastAsia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Arial" w:hAnsi="Arial" w:eastAsia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Arial" w:hAnsi="Arial" w:eastAsia="Arial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>
      <w:rFonts w:ascii="Arial" w:hAnsi="Arial" w:eastAsia="Arial"/>
    </w:r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rPr>
      <w:rFonts w:ascii="Arial" w:hAnsi="Arial"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T_Title">
    <w:name w:val="CT_Title"/>
    <w:basedOn w:val="Normal"/>
    <w:pPr>
      <w:spacing w:before="120" w:after="160" w:line="259" w:lineRule="auto"/>
    </w:pPr>
    <w:rPr>
      <w:rFonts w:ascii="Arial" w:hAnsi="Arial" w:eastAsia="Arial"/>
      <w:b/>
      <w:color w:val="062B63"/>
      <w:sz w:val="44"/>
    </w:rPr>
  </w:style>
  <w:style w:type="paragraph" w:customStyle="1" w:styleId="CT_Subtitle">
    <w:name w:val="CT_Subtitle"/>
    <w:basedOn w:val="Normal"/>
    <w:pPr>
      <w:spacing w:before="0" w:after="120" w:line="276" w:lineRule="auto"/>
    </w:pPr>
    <w:rPr>
      <w:rFonts w:ascii="Arial" w:hAnsi="Arial" w:eastAsia="Arial"/>
      <w:b w:val="0"/>
      <w:color w:val="DCEEFF"/>
      <w:sz w:val="24"/>
    </w:rPr>
  </w:style>
  <w:style w:type="paragraph" w:customStyle="1" w:styleId="CT_H1">
    <w:name w:val="CT_H1"/>
    <w:basedOn w:val="Normal"/>
    <w:pPr>
      <w:spacing w:before="160" w:after="100" w:line="259" w:lineRule="auto"/>
    </w:pPr>
    <w:rPr>
      <w:rFonts w:ascii="Arial" w:hAnsi="Arial" w:eastAsia="Arial"/>
      <w:b/>
      <w:color w:val="062B63"/>
      <w:sz w:val="36"/>
    </w:rPr>
  </w:style>
  <w:style w:type="paragraph" w:customStyle="1" w:styleId="CT_H2">
    <w:name w:val="CT_H2"/>
    <w:basedOn w:val="Normal"/>
    <w:pPr>
      <w:spacing w:before="100" w:after="60" w:line="259" w:lineRule="auto"/>
    </w:pPr>
    <w:rPr>
      <w:rFonts w:ascii="Arial" w:hAnsi="Arial" w:eastAsia="Arial"/>
      <w:b/>
      <w:color w:val="0B66D8"/>
      <w:sz w:val="26"/>
    </w:rPr>
  </w:style>
  <w:style w:type="paragraph" w:customStyle="1" w:styleId="CT_H3">
    <w:name w:val="CT_H3"/>
    <w:basedOn w:val="Normal"/>
    <w:pPr>
      <w:spacing w:before="160" w:after="80" w:line="276" w:lineRule="auto"/>
    </w:pPr>
    <w:rPr>
      <w:rFonts w:ascii="Arial" w:hAnsi="Arial" w:eastAsia="Arial"/>
      <w:b/>
      <w:color w:val="062B63"/>
      <w:sz w:val="24"/>
    </w:rPr>
  </w:style>
  <w:style w:type="paragraph" w:customStyle="1" w:styleId="CT_Body">
    <w:name w:val="CT_Body"/>
    <w:basedOn w:val="Normal"/>
    <w:pPr>
      <w:spacing w:before="0" w:after="80" w:line="259" w:lineRule="auto"/>
    </w:pPr>
    <w:rPr>
      <w:rFonts w:ascii="Arial" w:hAnsi="Arial" w:eastAsia="Arial"/>
      <w:b w:val="0"/>
      <w:color w:val="10223D"/>
      <w:sz w:val="21"/>
    </w:rPr>
  </w:style>
  <w:style w:type="paragraph" w:customStyle="1" w:styleId="CT_Caption">
    <w:name w:val="CT_Caption"/>
    <w:basedOn w:val="Normal"/>
    <w:pPr>
      <w:spacing w:before="0" w:after="160" w:line="276" w:lineRule="auto"/>
    </w:pPr>
    <w:rPr>
      <w:rFonts w:ascii="Arial" w:hAnsi="Arial" w:eastAsia="Arial"/>
      <w:b w:val="0"/>
      <w:color w:val="6A7D92"/>
      <w:sz w:val="17"/>
    </w:rPr>
  </w:style>
  <w:style w:type="paragraph" w:customStyle="1" w:styleId="CT_Code">
    <w:name w:val="CT_Code"/>
    <w:basedOn w:val="Normal"/>
    <w:pPr>
      <w:spacing w:before="0" w:after="80" w:line="276" w:lineRule="auto"/>
    </w:pPr>
    <w:rPr>
      <w:rFonts w:ascii="Arial" w:hAnsi="Arial" w:eastAsia="Arial"/>
      <w:b w:val="0"/>
      <w:color w:val="EAF6FF"/>
      <w:sz w:val="16"/>
    </w:rPr>
  </w:style>
  <w:style w:type="paragraph" w:customStyle="1" w:styleId="CT_Callout">
    <w:name w:val="CT_Callout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Safety">
    <w:name w:val="CT_Safety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Footer">
    <w:name w:val="CT_Footer"/>
    <w:basedOn w:val="Normal"/>
    <w:pPr>
      <w:spacing w:before="0" w:after="0" w:line="276" w:lineRule="auto"/>
    </w:pPr>
    <w:rPr>
      <w:rFonts w:ascii="Arial" w:hAnsi="Arial" w:eastAsia="Arial"/>
      <w:b w:val="0"/>
      <w:color w:val="6A7D92"/>
      <w:sz w:val="15"/>
    </w:rPr>
  </w:style>
  <w:style w:type="paragraph" w:customStyle="1" w:styleId="CT_Small">
    <w:name w:val="CT_Small"/>
    <w:pPr>
      <w:spacing w:before="0" w:after="20" w:line="259" w:lineRule="auto"/>
    </w:pPr>
    <w:rPr>
      <w:rFonts w:ascii="Arial" w:hAnsi="Arial" w:eastAsia="Arial"/>
      <w:b w:val="0"/>
      <w:color w:val="5F7895"/>
      <w:sz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Hướng dẫn đăng nhập Gemini - SOP chuẩn hóa v1.3.1 checklist fixed</dc:title>
  <dc:subject>Tài liệu hướng dẫn thao tác đăng nhập Gemini</dc:subject>
  <dc:creator>CuongTech DocuForge AI</dc:creator>
  <cp:keywords>Gemini, SOP, AI công vụ, CuongTech, hướng dẫn đăng nhập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